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00AE200E">
        <w:trPr>
          <w:trHeight w:val="1864"/>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A60D05" w14:textId="49E94C36" w:rsidR="004A2B5B" w:rsidRPr="004A2B5B" w:rsidRDefault="004A2B5B" w:rsidP="00D36A91">
            <w:pPr>
              <w:pStyle w:val="Default"/>
              <w:rPr>
                <w:rFonts w:ascii="Arial" w:hAnsi="Arial" w:cs="Arial"/>
              </w:rPr>
            </w:pPr>
            <w:r w:rsidRPr="004A2B5B">
              <w:rPr>
                <w:rFonts w:ascii="Arial" w:hAnsi="Arial" w:cs="Arial"/>
              </w:rPr>
              <w:t xml:space="preserve">Scheme address – </w:t>
            </w:r>
          </w:p>
          <w:p w14:paraId="583D6D5F" w14:textId="7A56C59B" w:rsidR="004A2B5B" w:rsidRDefault="00AE200E" w:rsidP="00D36A91">
            <w:pPr>
              <w:pStyle w:val="Default"/>
              <w:rPr>
                <w:rFonts w:ascii="Arial" w:hAnsi="Arial" w:cs="Arial"/>
              </w:rPr>
            </w:pPr>
            <w:r>
              <w:rPr>
                <w:rFonts w:ascii="Arial" w:hAnsi="Arial" w:cs="Arial"/>
              </w:rPr>
              <w:t>Scholars Gate, Lords Close, Giggleswick, Settle, BD24 0EG</w:t>
            </w:r>
          </w:p>
          <w:p w14:paraId="450EC6AA" w14:textId="77777777" w:rsidR="00AE200E" w:rsidRPr="004A2B5B" w:rsidRDefault="00AE200E" w:rsidP="00D36A91">
            <w:pPr>
              <w:pStyle w:val="Default"/>
              <w:rPr>
                <w:rFonts w:ascii="Arial" w:hAnsi="Arial" w:cs="Arial"/>
              </w:rPr>
            </w:pPr>
          </w:p>
          <w:p w14:paraId="40B5A052" w14:textId="77777777" w:rsidR="004A2B5B" w:rsidRDefault="004A2B5B" w:rsidP="00D36A91">
            <w:pPr>
              <w:pStyle w:val="Default"/>
              <w:rPr>
                <w:rFonts w:ascii="Arial" w:hAnsi="Arial" w:cs="Arial"/>
              </w:rPr>
            </w:pPr>
            <w:r w:rsidRPr="004A2B5B">
              <w:rPr>
                <w:rFonts w:ascii="Arial" w:hAnsi="Arial" w:cs="Arial"/>
              </w:rPr>
              <w:t>Property address</w:t>
            </w:r>
            <w:r w:rsidR="00AE200E">
              <w:rPr>
                <w:rFonts w:ascii="Arial" w:hAnsi="Arial" w:cs="Arial"/>
              </w:rPr>
              <w:t>es</w:t>
            </w:r>
            <w:r w:rsidRPr="004A2B5B">
              <w:rPr>
                <w:rFonts w:ascii="Arial" w:hAnsi="Arial" w:cs="Arial"/>
              </w:rPr>
              <w:t xml:space="preserve"> – </w:t>
            </w:r>
          </w:p>
          <w:p w14:paraId="7C9182A3" w14:textId="5CDBB46D" w:rsidR="00AE200E" w:rsidRPr="00D36A91" w:rsidRDefault="00AE200E" w:rsidP="00D36A91">
            <w:pPr>
              <w:pStyle w:val="Default"/>
              <w:rPr>
                <w:rFonts w:ascii="Arial" w:hAnsi="Arial" w:cs="Arial"/>
              </w:rPr>
            </w:pPr>
            <w:r>
              <w:rPr>
                <w:rFonts w:ascii="Arial" w:hAnsi="Arial" w:cs="Arial"/>
              </w:rPr>
              <w:t xml:space="preserve">Plot 6 – 10 Lords </w:t>
            </w:r>
            <w:r w:rsidR="004F7DF0">
              <w:rPr>
                <w:rFonts w:ascii="Arial" w:hAnsi="Arial" w:cs="Arial"/>
              </w:rPr>
              <w:t>Drive</w:t>
            </w:r>
            <w:r>
              <w:rPr>
                <w:rFonts w:ascii="Arial" w:hAnsi="Arial" w:cs="Arial"/>
              </w:rPr>
              <w:t>, Giggleswick, Settle, BD24 0FL</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4416B1" w14:textId="3B2AE8A9" w:rsidR="004A2B5B" w:rsidRDefault="00AE200E" w:rsidP="00D36A91">
            <w:pPr>
              <w:pStyle w:val="Normalintable"/>
            </w:pPr>
            <w:r>
              <w:t>3 bed</w:t>
            </w:r>
            <w:r w:rsidR="00770AFA">
              <w:t xml:space="preserve"> – 2 ½ story</w:t>
            </w:r>
            <w:r>
              <w:t xml:space="preserve"> </w:t>
            </w:r>
            <w:r w:rsidRPr="00AE200E">
              <w:rPr>
                <w:color w:val="242424"/>
                <w:shd w:val="clear" w:color="auto" w:fill="FFFFFF"/>
              </w:rPr>
              <w:t>semi detached</w:t>
            </w:r>
            <w:r>
              <w:rPr>
                <w:color w:val="242424"/>
                <w:shd w:val="clear" w:color="auto" w:fill="FFFFFF"/>
              </w:rPr>
              <w:t xml:space="preserve"> ‘</w:t>
            </w:r>
            <w:r w:rsidRPr="00AE200E">
              <w:rPr>
                <w:color w:val="242424"/>
                <w:shd w:val="clear" w:color="auto" w:fill="FFFFFF"/>
              </w:rPr>
              <w:t>Osgodby</w:t>
            </w:r>
            <w:r>
              <w:rPr>
                <w:color w:val="242424"/>
                <w:shd w:val="clear" w:color="auto" w:fill="FFFFFF"/>
              </w:rPr>
              <w:t>’</w:t>
            </w:r>
          </w:p>
          <w:p w14:paraId="3A1659F7" w14:textId="20B1CA03" w:rsidR="001166DE" w:rsidRDefault="001166DE">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6CFF7E" w14:textId="77777777" w:rsidR="00903BCB" w:rsidRDefault="00855491">
            <w:pPr>
              <w:pStyle w:val="Normalintable"/>
            </w:pPr>
            <w:r>
              <w:t>Shared ownership</w:t>
            </w:r>
          </w:p>
          <w:p w14:paraId="45473311" w14:textId="77777777" w:rsidR="00903BCB" w:rsidRDefault="00903BCB" w:rsidP="001166DE">
            <w:pPr>
              <w:pStyle w:val="Normalintable"/>
            </w:pP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890D99B" w:rsidR="00903BCB" w:rsidRDefault="00855491">
            <w:pPr>
              <w:pStyle w:val="Normalintable"/>
            </w:pPr>
            <w:r>
              <w:t>£</w:t>
            </w:r>
            <w:r w:rsidR="00CE2ED6">
              <w:t>325,000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4A350188" w14:textId="573A85DD" w:rsidR="00903BCB" w:rsidRDefault="00855491" w:rsidP="00D36A91">
            <w:pPr>
              <w:pStyle w:val="Normalintable"/>
              <w:spacing w:before="240"/>
            </w:pPr>
            <w:r>
              <w:t>If you buy a</w:t>
            </w:r>
            <w:r w:rsidR="001166DE">
              <w:t xml:space="preserve"> 35</w:t>
            </w:r>
            <w:r>
              <w:t>% share, the share purchase price will be £</w:t>
            </w:r>
            <w:r w:rsidR="00CE2ED6">
              <w:t>82,600</w:t>
            </w:r>
            <w:r w:rsidR="00AE200E">
              <w:t xml:space="preserve"> </w:t>
            </w:r>
            <w:r>
              <w:t>and the rent will be £</w:t>
            </w:r>
            <w:r w:rsidR="00CE2ED6">
              <w:t>351.54</w:t>
            </w:r>
            <w:r w:rsidR="00AE200E">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67C09691" w:rsidR="00903BCB" w:rsidRPr="00CE2ED6" w:rsidRDefault="00CE2ED6">
                  <w:pPr>
                    <w:keepLines w:val="0"/>
                    <w:suppressAutoHyphens w:val="0"/>
                    <w:spacing w:before="0" w:after="0"/>
                    <w:rPr>
                      <w:color w:val="000000"/>
                    </w:rPr>
                  </w:pPr>
                  <w:r w:rsidRPr="00CE2ED6">
                    <w:rPr>
                      <w:color w:val="000000"/>
                    </w:rPr>
                    <w:t>£32,500.00</w:t>
                  </w:r>
                  <w:r w:rsidR="00855491" w:rsidRPr="00CE2ED6">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E5677AA" w:rsidR="00903BCB" w:rsidRPr="00CE2ED6" w:rsidRDefault="00CE2ED6">
                  <w:pPr>
                    <w:keepLines w:val="0"/>
                    <w:suppressAutoHyphens w:val="0"/>
                    <w:spacing w:before="0" w:after="0"/>
                    <w:rPr>
                      <w:color w:val="000000"/>
                    </w:rPr>
                  </w:pPr>
                  <w:r w:rsidRPr="00CE2ED6">
                    <w:rPr>
                      <w:color w:val="000000"/>
                    </w:rPr>
                    <w:t>£486.75</w:t>
                  </w:r>
                  <w:r w:rsidR="00855491" w:rsidRPr="00CE2ED6">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3F97DD51" w:rsidR="00903BCB" w:rsidRPr="00CE2ED6" w:rsidRDefault="00CE2ED6">
                  <w:pPr>
                    <w:keepLines w:val="0"/>
                    <w:suppressAutoHyphens w:val="0"/>
                    <w:spacing w:before="0" w:after="0"/>
                    <w:rPr>
                      <w:color w:val="000000"/>
                    </w:rPr>
                  </w:pPr>
                  <w:r w:rsidRPr="00CE2ED6">
                    <w:rPr>
                      <w:color w:val="000000"/>
                    </w:rPr>
                    <w:t>£59,000.00</w:t>
                  </w:r>
                  <w:r w:rsidR="00855491" w:rsidRPr="00CE2ED6">
                    <w:rPr>
                      <w:rFonts w:eastAsia="Times New Roman"/>
                      <w:color w:val="000000"/>
                      <w:lang w:eastAsia="en-GB"/>
                    </w:rPr>
                    <w:tab/>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341D5FAC" w:rsidR="00903BCB" w:rsidRPr="00CE2ED6" w:rsidRDefault="00CE2ED6">
                  <w:pPr>
                    <w:keepLines w:val="0"/>
                    <w:suppressAutoHyphens w:val="0"/>
                    <w:spacing w:before="0" w:after="0"/>
                    <w:rPr>
                      <w:color w:val="000000"/>
                    </w:rPr>
                  </w:pPr>
                  <w:r w:rsidRPr="00CE2ED6">
                    <w:rPr>
                      <w:color w:val="000000"/>
                    </w:rPr>
                    <w:t>£405.63</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211FB86" w:rsidR="00903BCB" w:rsidRPr="00CE2ED6" w:rsidRDefault="00CE2ED6">
                  <w:pPr>
                    <w:keepLines w:val="0"/>
                    <w:suppressAutoHyphens w:val="0"/>
                    <w:spacing w:before="0" w:after="0"/>
                    <w:rPr>
                      <w:rFonts w:eastAsia="Times New Roman"/>
                      <w:color w:val="000000"/>
                      <w:lang w:eastAsia="en-GB"/>
                    </w:rPr>
                  </w:pPr>
                  <w:r w:rsidRPr="00CE2ED6">
                    <w:rPr>
                      <w:color w:val="000000"/>
                    </w:rPr>
                    <w:t>£70,800.00</w:t>
                  </w:r>
                  <w:r w:rsidR="00855491" w:rsidRPr="00CE2ED6">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7A30598B" w:rsidR="00903BCB" w:rsidRPr="00CE2ED6" w:rsidRDefault="00CE2ED6">
                  <w:pPr>
                    <w:keepLines w:val="0"/>
                    <w:suppressAutoHyphens w:val="0"/>
                    <w:spacing w:before="0" w:after="0"/>
                    <w:rPr>
                      <w:color w:val="000000"/>
                    </w:rPr>
                  </w:pPr>
                  <w:r w:rsidRPr="00CE2ED6">
                    <w:rPr>
                      <w:color w:val="000000"/>
                    </w:rPr>
                    <w:t>£378.58</w:t>
                  </w:r>
                  <w:r w:rsidR="00855491" w:rsidRPr="00CE2ED6">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69195B6F" w:rsidR="00903BCB" w:rsidRPr="00CE2ED6" w:rsidRDefault="00CE2ED6">
                  <w:pPr>
                    <w:keepLines w:val="0"/>
                    <w:suppressAutoHyphens w:val="0"/>
                    <w:spacing w:before="0" w:after="0"/>
                    <w:rPr>
                      <w:rFonts w:eastAsia="Times New Roman"/>
                      <w:color w:val="000000"/>
                      <w:lang w:eastAsia="en-GB"/>
                    </w:rPr>
                  </w:pPr>
                  <w:r w:rsidRPr="00CE2ED6">
                    <w:rPr>
                      <w:color w:val="000000"/>
                    </w:rPr>
                    <w:t>£94,400.00</w:t>
                  </w:r>
                  <w:r w:rsidR="00855491" w:rsidRPr="00CE2ED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2A9FFDB" w:rsidR="00903BCB" w:rsidRPr="00CE2ED6" w:rsidRDefault="00CE2ED6">
                  <w:pPr>
                    <w:keepLines w:val="0"/>
                    <w:suppressAutoHyphens w:val="0"/>
                    <w:spacing w:before="0" w:after="0"/>
                    <w:rPr>
                      <w:color w:val="000000"/>
                    </w:rPr>
                  </w:pPr>
                  <w:r w:rsidRPr="00CE2ED6">
                    <w:rPr>
                      <w:color w:val="000000"/>
                    </w:rPr>
                    <w:t>£324.50</w:t>
                  </w:r>
                  <w:r w:rsidR="00855491" w:rsidRPr="00CE2ED6">
                    <w:rPr>
                      <w:rFonts w:eastAsia="Times New Roman"/>
                      <w:color w:val="000000"/>
                      <w:lang w:eastAsia="en-GB"/>
                    </w:rPr>
                    <w:tab/>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05288880" w:rsidR="00903BCB" w:rsidRPr="00CE2ED6" w:rsidRDefault="00CE2ED6">
                  <w:pPr>
                    <w:keepLines w:val="0"/>
                    <w:suppressAutoHyphens w:val="0"/>
                    <w:spacing w:before="0" w:after="0"/>
                    <w:rPr>
                      <w:color w:val="000000"/>
                    </w:rPr>
                  </w:pPr>
                  <w:r w:rsidRPr="00CE2ED6">
                    <w:rPr>
                      <w:color w:val="000000"/>
                    </w:rPr>
                    <w:t>£118,000.00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13C5F280" w:rsidR="00903BCB" w:rsidRPr="00CE2ED6" w:rsidRDefault="00CE2ED6">
                  <w:pPr>
                    <w:keepLines w:val="0"/>
                    <w:suppressAutoHyphens w:val="0"/>
                    <w:spacing w:before="0" w:after="0"/>
                    <w:rPr>
                      <w:color w:val="000000"/>
                    </w:rPr>
                  </w:pPr>
                  <w:r w:rsidRPr="00CE2ED6">
                    <w:rPr>
                      <w:color w:val="000000"/>
                    </w:rPr>
                    <w:t>£270.42</w:t>
                  </w:r>
                  <w:r w:rsidR="00855491" w:rsidRPr="00CE2ED6">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093A40B4" w:rsidR="00903BCB" w:rsidRPr="00CE2ED6" w:rsidRDefault="00CE2ED6">
                  <w:pPr>
                    <w:keepLines w:val="0"/>
                    <w:suppressAutoHyphens w:val="0"/>
                    <w:spacing w:before="0" w:after="0"/>
                    <w:rPr>
                      <w:color w:val="000000"/>
                    </w:rPr>
                  </w:pPr>
                  <w:r w:rsidRPr="00CE2ED6">
                    <w:rPr>
                      <w:color w:val="000000"/>
                    </w:rPr>
                    <w:t>£141,600.00</w:t>
                  </w:r>
                  <w:r w:rsidR="00855491" w:rsidRPr="00CE2ED6">
                    <w:rPr>
                      <w:rFonts w:eastAsia="Times New Roman"/>
                      <w:color w:val="000000"/>
                      <w:lang w:eastAsia="en-GB"/>
                    </w:rPr>
                    <w:tab/>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20F65789" w:rsidR="00903BCB" w:rsidRPr="00CE2ED6" w:rsidRDefault="00CE2ED6">
                  <w:pPr>
                    <w:keepLines w:val="0"/>
                    <w:suppressAutoHyphens w:val="0"/>
                    <w:spacing w:before="0" w:after="0"/>
                    <w:rPr>
                      <w:color w:val="000000"/>
                    </w:rPr>
                  </w:pPr>
                  <w:r w:rsidRPr="00CE2ED6">
                    <w:rPr>
                      <w:color w:val="000000"/>
                    </w:rPr>
                    <w:t>£216.33</w:t>
                  </w:r>
                  <w:r w:rsidR="00855491" w:rsidRPr="00CE2ED6">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375FA855" w:rsidR="00903BCB" w:rsidRPr="00CE2ED6" w:rsidRDefault="00CE2ED6">
                  <w:pPr>
                    <w:keepLines w:val="0"/>
                    <w:suppressAutoHyphens w:val="0"/>
                    <w:spacing w:before="0" w:after="0"/>
                    <w:rPr>
                      <w:color w:val="000000"/>
                    </w:rPr>
                  </w:pPr>
                  <w:r w:rsidRPr="00CE2ED6">
                    <w:rPr>
                      <w:color w:val="000000"/>
                    </w:rPr>
                    <w:t>£165,200.00</w:t>
                  </w:r>
                  <w:r w:rsidR="00855491" w:rsidRPr="00CE2ED6">
                    <w:rPr>
                      <w:rFonts w:eastAsia="Times New Roman"/>
                      <w:color w:val="000000"/>
                      <w:lang w:eastAsia="en-GB"/>
                    </w:rPr>
                    <w:tab/>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17283DD4" w:rsidR="00903BCB" w:rsidRPr="00CE2ED6" w:rsidRDefault="00CE2ED6">
                  <w:pPr>
                    <w:keepLines w:val="0"/>
                    <w:suppressAutoHyphens w:val="0"/>
                    <w:spacing w:before="0" w:after="0"/>
                    <w:rPr>
                      <w:color w:val="000000"/>
                    </w:rPr>
                  </w:pPr>
                  <w:r w:rsidRPr="00CE2ED6">
                    <w:rPr>
                      <w:color w:val="000000"/>
                    </w:rPr>
                    <w:t>£162.25</w:t>
                  </w:r>
                  <w:r w:rsidR="00855491" w:rsidRPr="00CE2ED6">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6524818" w:rsidR="00903BCB" w:rsidRPr="00CE2ED6" w:rsidRDefault="00CE2ED6">
                  <w:pPr>
                    <w:keepLines w:val="0"/>
                    <w:suppressAutoHyphens w:val="0"/>
                    <w:spacing w:before="0" w:after="0"/>
                    <w:rPr>
                      <w:color w:val="000000"/>
                    </w:rPr>
                  </w:pPr>
                  <w:r w:rsidRPr="00CE2ED6">
                    <w:rPr>
                      <w:color w:val="000000"/>
                    </w:rPr>
                    <w:t>£177,000.00</w:t>
                  </w:r>
                  <w:r w:rsidR="00855491" w:rsidRPr="00CE2ED6">
                    <w:rPr>
                      <w:rFonts w:eastAsia="Times New Roman"/>
                      <w:color w:val="000000"/>
                      <w:lang w:eastAsia="en-GB"/>
                    </w:rPr>
                    <w:tab/>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5A279F9C" w:rsidR="00903BCB" w:rsidRPr="00CE2ED6" w:rsidRDefault="00CE2ED6">
                  <w:pPr>
                    <w:keepLines w:val="0"/>
                    <w:suppressAutoHyphens w:val="0"/>
                    <w:spacing w:before="0" w:after="0"/>
                    <w:rPr>
                      <w:color w:val="000000"/>
                    </w:rPr>
                  </w:pPr>
                  <w:r w:rsidRPr="00CE2ED6">
                    <w:rPr>
                      <w:color w:val="000000"/>
                    </w:rPr>
                    <w:t>£135.21</w:t>
                  </w:r>
                </w:p>
              </w:tc>
            </w:tr>
          </w:tbl>
          <w:p w14:paraId="0412E60A" w14:textId="160516D0" w:rsidR="00903BCB" w:rsidRDefault="004A2B5B">
            <w:pPr>
              <w:pStyle w:val="Normalintable"/>
            </w:pPr>
            <w:r>
              <w:t>T</w:t>
            </w:r>
            <w:r w:rsidR="00855491">
              <w: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50D6F61" w:rsidR="00903BCB" w:rsidRDefault="00855491">
            <w:pPr>
              <w:pStyle w:val="Normalintable"/>
            </w:pPr>
            <w:r>
              <w:t>Your annual rent is calculated as</w:t>
            </w:r>
            <w:r w:rsidR="001166DE">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3F5B8D0D" w:rsidR="00903BCB" w:rsidRDefault="00855491">
            <w:pPr>
              <w:pStyle w:val="Normalintable"/>
              <w:tabs>
                <w:tab w:val="left" w:pos="2732"/>
              </w:tabs>
            </w:pPr>
            <w:r>
              <w:t>Service charge</w:t>
            </w:r>
            <w:r>
              <w:tab/>
              <w:t>£</w:t>
            </w:r>
            <w:r w:rsidR="00472204">
              <w:t>3</w:t>
            </w:r>
            <w:r w:rsidR="00AE200E">
              <w:t>5.32</w:t>
            </w:r>
          </w:p>
          <w:p w14:paraId="632A4DC5" w14:textId="52036974" w:rsidR="00903BCB" w:rsidRDefault="00855491">
            <w:pPr>
              <w:pStyle w:val="Normalintable"/>
              <w:tabs>
                <w:tab w:val="left" w:pos="2732"/>
              </w:tabs>
            </w:pPr>
            <w:r>
              <w:t>Estate charge</w:t>
            </w:r>
            <w:r>
              <w:tab/>
              <w:t>£</w:t>
            </w:r>
            <w:r w:rsidR="00AE200E">
              <w:t>19.54</w:t>
            </w:r>
          </w:p>
          <w:p w14:paraId="68F677CC" w14:textId="275EB225" w:rsidR="00903BCB" w:rsidRDefault="00855491">
            <w:pPr>
              <w:pStyle w:val="Normalintable"/>
              <w:tabs>
                <w:tab w:val="left" w:pos="2732"/>
              </w:tabs>
            </w:pPr>
            <w:r>
              <w:t>Buildings insurance</w:t>
            </w:r>
            <w:r>
              <w:tab/>
            </w:r>
            <w:r w:rsidR="001166DE">
              <w:t>£</w:t>
            </w:r>
            <w:r w:rsidR="00472204">
              <w:t>1</w:t>
            </w:r>
            <w:r w:rsidR="00AE200E">
              <w:t>3.74</w:t>
            </w:r>
          </w:p>
          <w:p w14:paraId="525EC944" w14:textId="3226FC24" w:rsidR="00903BCB" w:rsidRDefault="00855491">
            <w:pPr>
              <w:pStyle w:val="Normalintable"/>
              <w:tabs>
                <w:tab w:val="left" w:pos="2732"/>
              </w:tabs>
            </w:pPr>
            <w:r>
              <w:t>Management fee</w:t>
            </w:r>
            <w:r>
              <w:tab/>
              <w:t>£</w:t>
            </w:r>
            <w:r w:rsidR="006C099F">
              <w:t>2.0</w:t>
            </w:r>
            <w:r w:rsidR="00AE200E">
              <w:t>4</w:t>
            </w:r>
          </w:p>
          <w:p w14:paraId="195C0EB8" w14:textId="5DE11FBF" w:rsidR="00903BCB" w:rsidRDefault="00855491">
            <w:pPr>
              <w:pStyle w:val="Normalintable"/>
              <w:tabs>
                <w:tab w:val="left" w:pos="2732"/>
              </w:tabs>
            </w:pPr>
            <w:r>
              <w:t>Reserve fund payment</w:t>
            </w:r>
            <w:r>
              <w:tab/>
              <w:t>£</w:t>
            </w:r>
            <w:r w:rsidR="006C099F">
              <w:t>N/A</w:t>
            </w:r>
          </w:p>
          <w:p w14:paraId="7BAD7A96" w14:textId="77777777" w:rsidR="00903BCB" w:rsidRDefault="00903BCB">
            <w:pPr>
              <w:pStyle w:val="Normalintable"/>
              <w:tabs>
                <w:tab w:val="left" w:pos="2732"/>
              </w:tabs>
            </w:pPr>
          </w:p>
          <w:p w14:paraId="4944D337" w14:textId="6F6A7454" w:rsidR="00903BCB" w:rsidRDefault="00855491">
            <w:pPr>
              <w:pStyle w:val="Normalintable"/>
              <w:tabs>
                <w:tab w:val="left" w:pos="2732"/>
              </w:tabs>
            </w:pPr>
            <w:r>
              <w:t xml:space="preserve">Total monthly payment </w:t>
            </w:r>
            <w:r>
              <w:rPr>
                <w:b/>
                <w:bCs/>
              </w:rPr>
              <w:t>excluding rent</w:t>
            </w:r>
            <w:r>
              <w:tab/>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086763" w14:textId="77777777" w:rsidR="001166DE" w:rsidRDefault="001166DE">
            <w:pPr>
              <w:pStyle w:val="Normalintable"/>
            </w:pPr>
            <w:r>
              <w:t>£350</w:t>
            </w:r>
          </w:p>
          <w:p w14:paraId="52DE904A" w14:textId="77777777" w:rsidR="001166DE" w:rsidRDefault="001166DE">
            <w:pPr>
              <w:pStyle w:val="Normalintable"/>
            </w:pPr>
          </w:p>
          <w:p w14:paraId="55C81949" w14:textId="2C730048"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ED18061" w:rsidR="00903BCB" w:rsidRDefault="00855491">
            <w:pPr>
              <w:pStyle w:val="Normalintable"/>
            </w:pPr>
            <w:r>
              <w:t>The reservation fee secures the home</w:t>
            </w:r>
            <w:r w:rsidR="001166DE">
              <w:t xml:space="preserve"> for </w:t>
            </w:r>
            <w:r w:rsidR="001166DE" w:rsidRPr="001166DE">
              <w:rPr>
                <w:u w:val="single"/>
              </w:rPr>
              <w:t>56 days</w:t>
            </w:r>
            <w:r w:rsidR="001166DE">
              <w:t xml:space="preserve">. </w:t>
            </w:r>
            <w:r>
              <w:t>If you buy the home, the fee will be taken off the final amount you pay on completion. If you do not buy the home, the fee</w:t>
            </w:r>
            <w:r w:rsidR="001166DE">
              <w:t xml:space="preserve"> is </w:t>
            </w:r>
            <w:r>
              <w:t>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39EE07D3" w:rsidR="00903BCB" w:rsidRDefault="00855491">
            <w:pPr>
              <w:pStyle w:val="Normalintable"/>
              <w:numPr>
                <w:ilvl w:val="0"/>
                <w:numId w:val="4"/>
              </w:numPr>
            </w:pPr>
            <w:r>
              <w:t xml:space="preserve">your household income </w:t>
            </w:r>
            <w:r w:rsidR="001166DE">
              <w:t>is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AEBFE18" w14:textId="01A7A729" w:rsidR="00903BCB" w:rsidRDefault="00855491">
            <w:pPr>
              <w:pStyle w:val="Normalintable"/>
            </w:pP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341A454C"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BBCBD3F" w:rsidR="00903BCB" w:rsidRDefault="001166DE">
            <w:pPr>
              <w:pStyle w:val="Normalintable"/>
            </w:pPr>
            <w:r>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lastRenderedPageBreak/>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44CA2733" w:rsidR="00903BCB" w:rsidRDefault="001166DE">
            <w:pPr>
              <w:pStyle w:val="Normalintable"/>
            </w:pPr>
            <w:r>
              <w:t xml:space="preserve">999 </w:t>
            </w:r>
            <w:r w:rsidR="00855491">
              <w:t>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6FB9C68" w:rsidR="00AC011F" w:rsidRDefault="00FF1649" w:rsidP="00AC011F">
            <w:pPr>
              <w:pStyle w:val="Normalintable"/>
            </w:pPr>
            <w:r>
              <w:t xml:space="preserve">Your rent will be reviewed each year by a set formula using the </w:t>
            </w:r>
            <w:r w:rsidRPr="00FF1649">
              <w:t>Consumer Price Index (CPI)] for the previous 12 months plus 1</w:t>
            </w:r>
            <w:r w:rsidR="001166DE" w:rsidRPr="00FF1649">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3B611F39"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2AE549" w14:textId="74D32243" w:rsidR="001166DE" w:rsidRDefault="001166DE">
            <w:pPr>
              <w:pStyle w:val="Normalintable"/>
            </w:pPr>
            <w:r>
              <w:t>Jigsaw Homes North</w:t>
            </w:r>
          </w:p>
          <w:p w14:paraId="550A23C2" w14:textId="77777777" w:rsidR="001166DE" w:rsidRDefault="001166DE" w:rsidP="001166DE">
            <w:pPr>
              <w:jc w:val="both"/>
            </w:pPr>
            <w:r>
              <w:t xml:space="preserve">Cavendish 249, </w:t>
            </w:r>
          </w:p>
          <w:p w14:paraId="010AAABD" w14:textId="77777777" w:rsidR="001166DE" w:rsidRDefault="001166DE" w:rsidP="001166DE">
            <w:pPr>
              <w:jc w:val="both"/>
            </w:pPr>
            <w:r>
              <w:t xml:space="preserve">Cavendish Street, </w:t>
            </w:r>
          </w:p>
          <w:p w14:paraId="1144BF4C" w14:textId="77777777" w:rsidR="001166DE" w:rsidRDefault="001166DE" w:rsidP="001166DE">
            <w:pPr>
              <w:jc w:val="both"/>
            </w:pPr>
            <w:r>
              <w:t xml:space="preserve">Ashton-Under-Lyne, </w:t>
            </w:r>
          </w:p>
          <w:p w14:paraId="156B87A7" w14:textId="77777777" w:rsidR="001166DE" w:rsidRDefault="001166DE" w:rsidP="001166DE">
            <w:pPr>
              <w:pStyle w:val="Normalintable"/>
            </w:pPr>
            <w:r>
              <w:t>OL6 7AT</w:t>
            </w:r>
          </w:p>
          <w:p w14:paraId="62D65F12" w14:textId="77777777" w:rsidR="001166DE" w:rsidRDefault="001166DE">
            <w:pPr>
              <w:pStyle w:val="Normalintable"/>
            </w:pPr>
          </w:p>
          <w:p w14:paraId="668E4035" w14:textId="77777777" w:rsidR="001166DE" w:rsidRDefault="001166DE">
            <w:pPr>
              <w:pStyle w:val="Normalintable"/>
            </w:pPr>
          </w:p>
          <w:p w14:paraId="1563A837" w14:textId="06AAEE8D"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9DAD0F" w14:textId="77777777" w:rsidR="00903BCB" w:rsidRDefault="00903BCB">
            <w:pPr>
              <w:pStyle w:val="Normalintable"/>
              <w:rPr>
                <w:shd w:val="clear" w:color="auto" w:fill="FFFF00"/>
              </w:rPr>
            </w:pPr>
          </w:p>
          <w:p w14:paraId="6A181268" w14:textId="468DEBF3"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66A4E" w14:textId="56644742" w:rsidR="001166DE" w:rsidRDefault="001166DE" w:rsidP="001166DE">
            <w:pPr>
              <w:pStyle w:val="Normalintable"/>
            </w:pPr>
            <w:r>
              <w:t>You can keep pets at the home, as per the lease.</w:t>
            </w:r>
          </w:p>
          <w:p w14:paraId="161AC278" w14:textId="4DA1A48A" w:rsidR="00903BCB" w:rsidRDefault="00903BCB">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1"/>
      <w:footerReference w:type="default" r:id="rId1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6C099F" w:rsidRDefault="00855491">
    <w:r>
      <w:rPr>
        <w:noProof/>
        <w:lang w:eastAsia="en-GB"/>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6C099F"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7713357">
    <w:abstractNumId w:val="6"/>
  </w:num>
  <w:num w:numId="2" w16cid:durableId="1163474686">
    <w:abstractNumId w:val="3"/>
  </w:num>
  <w:num w:numId="3" w16cid:durableId="1275482532">
    <w:abstractNumId w:val="4"/>
  </w:num>
  <w:num w:numId="4" w16cid:durableId="2007510307">
    <w:abstractNumId w:val="1"/>
  </w:num>
  <w:num w:numId="5" w16cid:durableId="538903356">
    <w:abstractNumId w:val="0"/>
  </w:num>
  <w:num w:numId="6" w16cid:durableId="1824856156">
    <w:abstractNumId w:val="5"/>
  </w:num>
  <w:num w:numId="7" w16cid:durableId="663245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CB"/>
    <w:rsid w:val="0000677D"/>
    <w:rsid w:val="000301D2"/>
    <w:rsid w:val="000C62EB"/>
    <w:rsid w:val="000D58D8"/>
    <w:rsid w:val="000F1EF9"/>
    <w:rsid w:val="001166DE"/>
    <w:rsid w:val="001232D6"/>
    <w:rsid w:val="002D3807"/>
    <w:rsid w:val="002F718E"/>
    <w:rsid w:val="00341FC1"/>
    <w:rsid w:val="00472204"/>
    <w:rsid w:val="004A2B5B"/>
    <w:rsid w:val="004F7DF0"/>
    <w:rsid w:val="0057101C"/>
    <w:rsid w:val="00663135"/>
    <w:rsid w:val="006C099F"/>
    <w:rsid w:val="00770AFA"/>
    <w:rsid w:val="007D129D"/>
    <w:rsid w:val="00855491"/>
    <w:rsid w:val="00903BCB"/>
    <w:rsid w:val="009116E0"/>
    <w:rsid w:val="009E348D"/>
    <w:rsid w:val="00AB212A"/>
    <w:rsid w:val="00AC011F"/>
    <w:rsid w:val="00AE200E"/>
    <w:rsid w:val="00B866D7"/>
    <w:rsid w:val="00BF6C72"/>
    <w:rsid w:val="00C269A2"/>
    <w:rsid w:val="00C50E83"/>
    <w:rsid w:val="00C8536D"/>
    <w:rsid w:val="00CE2ED6"/>
    <w:rsid w:val="00CF618B"/>
    <w:rsid w:val="00D36A91"/>
    <w:rsid w:val="00DA329E"/>
    <w:rsid w:val="00E22F7D"/>
    <w:rsid w:val="00E5204A"/>
    <w:rsid w:val="00EB15AE"/>
    <w:rsid w:val="00FF1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9C869406-0E5A-4101-A4F6-0C1C58F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customStyle="1" w:styleId="Default">
    <w:name w:val="Default"/>
    <w:rsid w:val="00D36A91"/>
    <w:pPr>
      <w:autoSpaceDE w:val="0"/>
      <w:adjustRightInd w:val="0"/>
      <w:textAlignment w:val="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8963">
      <w:bodyDiv w:val="1"/>
      <w:marLeft w:val="0"/>
      <w:marRight w:val="0"/>
      <w:marTop w:val="0"/>
      <w:marBottom w:val="0"/>
      <w:divBdr>
        <w:top w:val="none" w:sz="0" w:space="0" w:color="auto"/>
        <w:left w:val="none" w:sz="0" w:space="0" w:color="auto"/>
        <w:bottom w:val="none" w:sz="0" w:space="0" w:color="auto"/>
        <w:right w:val="none" w:sz="0" w:space="0" w:color="auto"/>
      </w:divBdr>
    </w:div>
    <w:div w:id="115950879">
      <w:bodyDiv w:val="1"/>
      <w:marLeft w:val="0"/>
      <w:marRight w:val="0"/>
      <w:marTop w:val="0"/>
      <w:marBottom w:val="0"/>
      <w:divBdr>
        <w:top w:val="none" w:sz="0" w:space="0" w:color="auto"/>
        <w:left w:val="none" w:sz="0" w:space="0" w:color="auto"/>
        <w:bottom w:val="none" w:sz="0" w:space="0" w:color="auto"/>
        <w:right w:val="none" w:sz="0" w:space="0" w:color="auto"/>
      </w:divBdr>
    </w:div>
    <w:div w:id="266735437">
      <w:bodyDiv w:val="1"/>
      <w:marLeft w:val="0"/>
      <w:marRight w:val="0"/>
      <w:marTop w:val="0"/>
      <w:marBottom w:val="0"/>
      <w:divBdr>
        <w:top w:val="none" w:sz="0" w:space="0" w:color="auto"/>
        <w:left w:val="none" w:sz="0" w:space="0" w:color="auto"/>
        <w:bottom w:val="none" w:sz="0" w:space="0" w:color="auto"/>
        <w:right w:val="none" w:sz="0" w:space="0" w:color="auto"/>
      </w:divBdr>
    </w:div>
    <w:div w:id="282349701">
      <w:bodyDiv w:val="1"/>
      <w:marLeft w:val="0"/>
      <w:marRight w:val="0"/>
      <w:marTop w:val="0"/>
      <w:marBottom w:val="0"/>
      <w:divBdr>
        <w:top w:val="none" w:sz="0" w:space="0" w:color="auto"/>
        <w:left w:val="none" w:sz="0" w:space="0" w:color="auto"/>
        <w:bottom w:val="none" w:sz="0" w:space="0" w:color="auto"/>
        <w:right w:val="none" w:sz="0" w:space="0" w:color="auto"/>
      </w:divBdr>
    </w:div>
    <w:div w:id="475343043">
      <w:bodyDiv w:val="1"/>
      <w:marLeft w:val="0"/>
      <w:marRight w:val="0"/>
      <w:marTop w:val="0"/>
      <w:marBottom w:val="0"/>
      <w:divBdr>
        <w:top w:val="none" w:sz="0" w:space="0" w:color="auto"/>
        <w:left w:val="none" w:sz="0" w:space="0" w:color="auto"/>
        <w:bottom w:val="none" w:sz="0" w:space="0" w:color="auto"/>
        <w:right w:val="none" w:sz="0" w:space="0" w:color="auto"/>
      </w:divBdr>
    </w:div>
    <w:div w:id="531068839">
      <w:bodyDiv w:val="1"/>
      <w:marLeft w:val="0"/>
      <w:marRight w:val="0"/>
      <w:marTop w:val="0"/>
      <w:marBottom w:val="0"/>
      <w:divBdr>
        <w:top w:val="none" w:sz="0" w:space="0" w:color="auto"/>
        <w:left w:val="none" w:sz="0" w:space="0" w:color="auto"/>
        <w:bottom w:val="none" w:sz="0" w:space="0" w:color="auto"/>
        <w:right w:val="none" w:sz="0" w:space="0" w:color="auto"/>
      </w:divBdr>
    </w:div>
    <w:div w:id="979573135">
      <w:bodyDiv w:val="1"/>
      <w:marLeft w:val="0"/>
      <w:marRight w:val="0"/>
      <w:marTop w:val="0"/>
      <w:marBottom w:val="0"/>
      <w:divBdr>
        <w:top w:val="none" w:sz="0" w:space="0" w:color="auto"/>
        <w:left w:val="none" w:sz="0" w:space="0" w:color="auto"/>
        <w:bottom w:val="none" w:sz="0" w:space="0" w:color="auto"/>
        <w:right w:val="none" w:sz="0" w:space="0" w:color="auto"/>
      </w:divBdr>
    </w:div>
    <w:div w:id="1131748982">
      <w:bodyDiv w:val="1"/>
      <w:marLeft w:val="0"/>
      <w:marRight w:val="0"/>
      <w:marTop w:val="0"/>
      <w:marBottom w:val="0"/>
      <w:divBdr>
        <w:top w:val="none" w:sz="0" w:space="0" w:color="auto"/>
        <w:left w:val="none" w:sz="0" w:space="0" w:color="auto"/>
        <w:bottom w:val="none" w:sz="0" w:space="0" w:color="auto"/>
        <w:right w:val="none" w:sz="0" w:space="0" w:color="auto"/>
      </w:divBdr>
    </w:div>
    <w:div w:id="1406999990">
      <w:bodyDiv w:val="1"/>
      <w:marLeft w:val="0"/>
      <w:marRight w:val="0"/>
      <w:marTop w:val="0"/>
      <w:marBottom w:val="0"/>
      <w:divBdr>
        <w:top w:val="none" w:sz="0" w:space="0" w:color="auto"/>
        <w:left w:val="none" w:sz="0" w:space="0" w:color="auto"/>
        <w:bottom w:val="none" w:sz="0" w:space="0" w:color="auto"/>
        <w:right w:val="none" w:sz="0" w:space="0" w:color="auto"/>
      </w:divBdr>
    </w:div>
    <w:div w:id="1463842140">
      <w:bodyDiv w:val="1"/>
      <w:marLeft w:val="0"/>
      <w:marRight w:val="0"/>
      <w:marTop w:val="0"/>
      <w:marBottom w:val="0"/>
      <w:divBdr>
        <w:top w:val="none" w:sz="0" w:space="0" w:color="auto"/>
        <w:left w:val="none" w:sz="0" w:space="0" w:color="auto"/>
        <w:bottom w:val="none" w:sz="0" w:space="0" w:color="auto"/>
        <w:right w:val="none" w:sz="0" w:space="0" w:color="auto"/>
      </w:divBdr>
    </w:div>
    <w:div w:id="1663191425">
      <w:bodyDiv w:val="1"/>
      <w:marLeft w:val="0"/>
      <w:marRight w:val="0"/>
      <w:marTop w:val="0"/>
      <w:marBottom w:val="0"/>
      <w:divBdr>
        <w:top w:val="none" w:sz="0" w:space="0" w:color="auto"/>
        <w:left w:val="none" w:sz="0" w:space="0" w:color="auto"/>
        <w:bottom w:val="none" w:sz="0" w:space="0" w:color="auto"/>
        <w:right w:val="none" w:sz="0" w:space="0" w:color="auto"/>
      </w:divBdr>
    </w:div>
    <w:div w:id="1726873863">
      <w:bodyDiv w:val="1"/>
      <w:marLeft w:val="0"/>
      <w:marRight w:val="0"/>
      <w:marTop w:val="0"/>
      <w:marBottom w:val="0"/>
      <w:divBdr>
        <w:top w:val="none" w:sz="0" w:space="0" w:color="auto"/>
        <w:left w:val="none" w:sz="0" w:space="0" w:color="auto"/>
        <w:bottom w:val="none" w:sz="0" w:space="0" w:color="auto"/>
        <w:right w:val="none" w:sz="0" w:space="0" w:color="auto"/>
      </w:divBdr>
    </w:div>
    <w:div w:id="1731490522">
      <w:bodyDiv w:val="1"/>
      <w:marLeft w:val="0"/>
      <w:marRight w:val="0"/>
      <w:marTop w:val="0"/>
      <w:marBottom w:val="0"/>
      <w:divBdr>
        <w:top w:val="none" w:sz="0" w:space="0" w:color="auto"/>
        <w:left w:val="none" w:sz="0" w:space="0" w:color="auto"/>
        <w:bottom w:val="none" w:sz="0" w:space="0" w:color="auto"/>
        <w:right w:val="none" w:sz="0" w:space="0" w:color="auto"/>
      </w:divBdr>
    </w:div>
    <w:div w:id="1876886271">
      <w:bodyDiv w:val="1"/>
      <w:marLeft w:val="0"/>
      <w:marRight w:val="0"/>
      <w:marTop w:val="0"/>
      <w:marBottom w:val="0"/>
      <w:divBdr>
        <w:top w:val="none" w:sz="0" w:space="0" w:color="auto"/>
        <w:left w:val="none" w:sz="0" w:space="0" w:color="auto"/>
        <w:bottom w:val="none" w:sz="0" w:space="0" w:color="auto"/>
        <w:right w:val="none" w:sz="0" w:space="0" w:color="auto"/>
      </w:divBdr>
    </w:div>
    <w:div w:id="1945991043">
      <w:bodyDiv w:val="1"/>
      <w:marLeft w:val="0"/>
      <w:marRight w:val="0"/>
      <w:marTop w:val="0"/>
      <w:marBottom w:val="0"/>
      <w:divBdr>
        <w:top w:val="none" w:sz="0" w:space="0" w:color="auto"/>
        <w:left w:val="none" w:sz="0" w:space="0" w:color="auto"/>
        <w:bottom w:val="none" w:sz="0" w:space="0" w:color="auto"/>
        <w:right w:val="none" w:sz="0" w:space="0" w:color="auto"/>
      </w:divBdr>
    </w:div>
    <w:div w:id="1963460337">
      <w:bodyDiv w:val="1"/>
      <w:marLeft w:val="0"/>
      <w:marRight w:val="0"/>
      <w:marTop w:val="0"/>
      <w:marBottom w:val="0"/>
      <w:divBdr>
        <w:top w:val="none" w:sz="0" w:space="0" w:color="auto"/>
        <w:left w:val="none" w:sz="0" w:space="0" w:color="auto"/>
        <w:bottom w:val="none" w:sz="0" w:space="0" w:color="auto"/>
        <w:right w:val="none" w:sz="0" w:space="0" w:color="auto"/>
      </w:divBdr>
    </w:div>
    <w:div w:id="197744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55034A74-9F6D-4624-B3F3-7F1FA164D878}">
  <ds:schemaRefs>
    <ds:schemaRef ds:uri="http://schemas.openxmlformats.org/officeDocument/2006/bibliography"/>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Jigsaw Homes</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Gemma Patterson</cp:lastModifiedBy>
  <cp:revision>13</cp:revision>
  <cp:lastPrinted>2022-07-24T17:43:00Z</cp:lastPrinted>
  <dcterms:created xsi:type="dcterms:W3CDTF">2023-11-30T13:21:00Z</dcterms:created>
  <dcterms:modified xsi:type="dcterms:W3CDTF">2025-07-17T10:27:00Z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